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8EDA7" w14:textId="77777777" w:rsidR="00181B97" w:rsidRPr="00B969C7" w:rsidRDefault="00181B97" w:rsidP="00181B97">
      <w:pPr>
        <w:spacing w:before="120" w:after="120"/>
        <w:jc w:val="center"/>
        <w:rPr>
          <w:b/>
          <w:bCs/>
          <w:lang w:val="ro-RO"/>
        </w:rPr>
      </w:pPr>
      <w:r>
        <w:rPr>
          <w:b/>
          <w:bCs/>
          <w:lang w:val="ro-RO"/>
        </w:rPr>
        <w:t>EPREUVE</w:t>
      </w:r>
      <w:r w:rsidRPr="00B969C7">
        <w:rPr>
          <w:b/>
          <w:bCs/>
          <w:lang w:val="ro-RO"/>
        </w:rPr>
        <w:t xml:space="preserve"> PRATIQUE </w:t>
      </w:r>
      <w:r w:rsidRPr="00B969C7">
        <w:rPr>
          <w:rFonts w:cstheme="minorHAnsi"/>
          <w:b/>
          <w:bCs/>
          <w:lang w:val="ro-RO"/>
        </w:rPr>
        <w:t xml:space="preserve"> </w:t>
      </w:r>
      <w:r w:rsidRPr="00B969C7">
        <w:rPr>
          <w:b/>
          <w:bCs/>
          <w:lang w:val="ro-RO"/>
        </w:rPr>
        <w:t>– MÉTHODOLOGIE DE</w:t>
      </w:r>
      <w:r>
        <w:rPr>
          <w:b/>
          <w:bCs/>
          <w:lang w:val="ro-RO"/>
        </w:rPr>
        <w:t xml:space="preserve"> LA</w:t>
      </w:r>
      <w:r w:rsidRPr="00B969C7">
        <w:rPr>
          <w:b/>
          <w:bCs/>
          <w:lang w:val="ro-RO"/>
        </w:rPr>
        <w:t xml:space="preserve"> RECHERCHE SCIENTIFIQUE</w:t>
      </w:r>
    </w:p>
    <w:p w14:paraId="54B5CC0E" w14:textId="3ED62F64" w:rsidR="00C92F36" w:rsidRPr="00DD1DE4" w:rsidRDefault="004B68F0" w:rsidP="009A2D4B">
      <w:pPr>
        <w:spacing w:after="0"/>
        <w:jc w:val="both"/>
        <w:rPr>
          <w:lang w:val="ro-RO"/>
        </w:rPr>
      </w:pPr>
      <w:r w:rsidRPr="00DD1DE4">
        <w:rPr>
          <w:noProof/>
          <w:lang w:val="ro-RO"/>
        </w:rPr>
        <mc:AlternateContent>
          <mc:Choice Requires="wps">
            <w:drawing>
              <wp:anchor distT="45720" distB="45720" distL="114300" distR="114300" simplePos="0" relativeHeight="251659264" behindDoc="0" locked="0" layoutInCell="1" allowOverlap="1" wp14:anchorId="1E0EFA95" wp14:editId="30CA32DD">
                <wp:simplePos x="0" y="0"/>
                <wp:positionH relativeFrom="margin">
                  <wp:posOffset>-50800</wp:posOffset>
                </wp:positionH>
                <wp:positionV relativeFrom="paragraph">
                  <wp:posOffset>613410</wp:posOffset>
                </wp:positionV>
                <wp:extent cx="6664960" cy="2520950"/>
                <wp:effectExtent l="0" t="0" r="2159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2520950"/>
                        </a:xfrm>
                        <a:prstGeom prst="rect">
                          <a:avLst/>
                        </a:prstGeom>
                        <a:solidFill>
                          <a:srgbClr val="FFFFFF"/>
                        </a:solidFill>
                        <a:ln w="9525">
                          <a:solidFill>
                            <a:srgbClr val="000000"/>
                          </a:solidFill>
                          <a:miter lim="800000"/>
                          <a:headEnd/>
                          <a:tailEnd/>
                        </a:ln>
                      </wps:spPr>
                      <wps:txbx>
                        <w:txbxContent>
                          <w:p w14:paraId="567B28C4" w14:textId="77777777" w:rsidR="002D4D6F" w:rsidRPr="002D4D6F" w:rsidRDefault="002D4D6F" w:rsidP="00461C3D">
                            <w:pPr>
                              <w:spacing w:after="0" w:line="240" w:lineRule="auto"/>
                              <w:jc w:val="both"/>
                              <w:rPr>
                                <w:lang w:val="ro-RO"/>
                              </w:rPr>
                            </w:pPr>
                            <w:r w:rsidRPr="002D4D6F">
                              <w:rPr>
                                <w:lang w:val="ro-RO"/>
                              </w:rPr>
                              <w:t>Un essai clinique randomisé en groupes parallèles a été mené pour vérifier l'efficacité thérapeutique de l'aspirine orale en complément de la compression mécanique dans les ulcères variqueux du membre inférieur. 400 patients présentant des ulcères variqueux du membre inférieur à différents stades d'évolution ont été inclus dans l'étude. Deux cents de ces patients ont été randomisés dans le groupe expérimental (aspirine + compression mécanique) et 200 dans le groupe témoin (placebo + compression mécanique).</w:t>
                            </w:r>
                          </w:p>
                          <w:p w14:paraId="4DD7CB02" w14:textId="77777777" w:rsidR="002D4D6F" w:rsidRPr="002D4D6F" w:rsidRDefault="002D4D6F" w:rsidP="00461C3D">
                            <w:pPr>
                              <w:spacing w:after="0" w:line="240" w:lineRule="auto"/>
                              <w:jc w:val="both"/>
                              <w:rPr>
                                <w:lang w:val="ro-RO"/>
                              </w:rPr>
                            </w:pPr>
                            <w:r w:rsidRPr="002D4D6F">
                              <w:rPr>
                                <w:lang w:val="ro-RO"/>
                              </w:rPr>
                              <w:t>Le traitement adjuvant (aspirine ou placebo) a été auto-administré par les patients sans qu'eux ou le personnel médical impliqué dans l'étude sachent à quel groupe (aspirine vs placebo) appartenait chaque patient de l'étude. Les mesures et les analyses ont été réalisées par des chercheurs qui ne savaient pas à quel groupe appartenaient les sujets évalués. Pour les deux comparaisons, les patients ont été analysés dans les groupes dans lesquels ils avaient été initialement randomisés.</w:t>
                            </w:r>
                          </w:p>
                          <w:p w14:paraId="672A6659" w14:textId="58E4CB2E" w:rsidR="00C92F36" w:rsidRPr="001939E6" w:rsidRDefault="002D4D6F" w:rsidP="00461C3D">
                            <w:pPr>
                              <w:spacing w:after="0" w:line="240" w:lineRule="auto"/>
                              <w:jc w:val="both"/>
                              <w:rPr>
                                <w:b/>
                                <w:bCs/>
                                <w:lang w:val="ro-RO"/>
                              </w:rPr>
                            </w:pPr>
                            <w:r w:rsidRPr="002D4D6F">
                              <w:rPr>
                                <w:lang w:val="ro-RO"/>
                              </w:rPr>
                              <w:t>La fréquence de guérison dans le groupe expérimental (traité avec de l'aspirine 300 mg/jour) a été comparée à celle du groupe témoin (traité avec un placebo). La différence entre le groupe expérimental et le groupe témoin en termes de réduction du diamètre de l'ulcération de base après les 24 semaines de traitement a également été analysée.</w:t>
                            </w:r>
                            <w:r w:rsidR="00461C3D">
                              <w:rPr>
                                <w:lang w:val="ro-RO"/>
                              </w:rPr>
                              <w:t xml:space="preserve"> </w:t>
                            </w:r>
                            <w:r w:rsidRPr="001939E6">
                              <w:rPr>
                                <w:b/>
                                <w:bCs/>
                                <w:lang w:val="ro-RO"/>
                              </w:rPr>
                              <w:t>Les</w:t>
                            </w:r>
                            <w:r w:rsidRPr="002D4D6F">
                              <w:rPr>
                                <w:lang w:val="ro-RO"/>
                              </w:rPr>
                              <w:t xml:space="preserve"> </w:t>
                            </w:r>
                            <w:r w:rsidRPr="001939E6">
                              <w:rPr>
                                <w:b/>
                                <w:bCs/>
                                <w:lang w:val="ro-RO"/>
                              </w:rPr>
                              <w:t>données collectées sont dans le fichier BD_TC_</w:t>
                            </w:r>
                            <w:r w:rsidRPr="001939E6">
                              <w:rPr>
                                <w:b/>
                                <w:bCs/>
                                <w:lang w:val="ro-RO"/>
                              </w:rPr>
                              <w:t>FR</w:t>
                            </w:r>
                            <w:r w:rsidR="00DC43C4" w:rsidRPr="001939E6">
                              <w:rPr>
                                <w:b/>
                                <w:bCs/>
                                <w:lang w:val="ro-RO"/>
                              </w:rPr>
                              <w:t>.xlsx</w:t>
                            </w:r>
                            <w:r w:rsidRPr="001939E6">
                              <w:rPr>
                                <w:b/>
                                <w:bCs/>
                                <w:lang w:val="ro-R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4pt;margin-top:48.3pt;width:524.8pt;height:19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">
                <v:textbox>
                  <w:txbxContent>
                    <w:p w14:paraId="567B28C4" w14:textId="77777777" w:rsidR="002D4D6F" w:rsidRPr="002D4D6F" w:rsidRDefault="002D4D6F" w:rsidP="00461C3D">
                      <w:pPr>
                        <w:spacing w:after="0" w:line="240" w:lineRule="auto"/>
                        <w:jc w:val="both"/>
                        <w:rPr>
                          <w:lang w:val="ro-RO"/>
                        </w:rPr>
                      </w:pPr>
                      <w:r w:rsidRPr="002D4D6F">
                        <w:rPr>
                          <w:lang w:val="ro-RO"/>
                        </w:rPr>
                        <w:t>Un essai clinique randomisé en groupes parallèles a été mené pour vérifier l'efficacité thérapeutique de l'aspirine orale en complément de la compression mécanique dans les ulcères variqueux du membre inférieur. 400 patients présentant des ulcères variqueux du membre inférieur à différents stades d'évolution ont été inclus dans l'étude. Deux cents de ces patients ont été randomisés dans le groupe expérimental (aspirine + compression mécanique) et 200 dans le groupe témoin (placebo + compression mécanique).</w:t>
                      </w:r>
                    </w:p>
                    <w:p w14:paraId="4DD7CB02" w14:textId="77777777" w:rsidR="002D4D6F" w:rsidRPr="002D4D6F" w:rsidRDefault="002D4D6F" w:rsidP="00461C3D">
                      <w:pPr>
                        <w:spacing w:after="0" w:line="240" w:lineRule="auto"/>
                        <w:jc w:val="both"/>
                        <w:rPr>
                          <w:lang w:val="ro-RO"/>
                        </w:rPr>
                      </w:pPr>
                      <w:r w:rsidRPr="002D4D6F">
                        <w:rPr>
                          <w:lang w:val="ro-RO"/>
                        </w:rPr>
                        <w:t>Le traitement adjuvant (aspirine ou placebo) a été auto-administré par les patients sans qu'eux ou le personnel médical impliqué dans l'étude sachent à quel groupe (aspirine vs placebo) appartenait chaque patient de l'étude. Les mesures et les analyses ont été réalisées par des chercheurs qui ne savaient pas à quel groupe appartenaient les sujets évalués. Pour les deux comparaisons, les patients ont été analysés dans les groupes dans lesquels ils avaient été initialement randomisés.</w:t>
                      </w:r>
                    </w:p>
                    <w:p w14:paraId="672A6659" w14:textId="58E4CB2E" w:rsidR="00C92F36" w:rsidRPr="001939E6" w:rsidRDefault="002D4D6F" w:rsidP="00461C3D">
                      <w:pPr>
                        <w:spacing w:after="0" w:line="240" w:lineRule="auto"/>
                        <w:jc w:val="both"/>
                        <w:rPr>
                          <w:b/>
                          <w:bCs/>
                          <w:lang w:val="ro-RO"/>
                        </w:rPr>
                      </w:pPr>
                      <w:r w:rsidRPr="002D4D6F">
                        <w:rPr>
                          <w:lang w:val="ro-RO"/>
                        </w:rPr>
                        <w:t>La fréquence de guérison dans le groupe expérimental (traité avec de l'aspirine 300 mg/jour) a été comparée à celle du groupe témoin (traité avec un placebo). La différence entre le groupe expérimental et le groupe témoin en termes de réduction du diamètre de l'ulcération de base après les 24 semaines de traitement a également été analysée.</w:t>
                      </w:r>
                      <w:r w:rsidR="00461C3D">
                        <w:rPr>
                          <w:lang w:val="ro-RO"/>
                        </w:rPr>
                        <w:t xml:space="preserve"> </w:t>
                      </w:r>
                      <w:r w:rsidRPr="001939E6">
                        <w:rPr>
                          <w:b/>
                          <w:bCs/>
                          <w:lang w:val="ro-RO"/>
                        </w:rPr>
                        <w:t>Les</w:t>
                      </w:r>
                      <w:r w:rsidRPr="002D4D6F">
                        <w:rPr>
                          <w:lang w:val="ro-RO"/>
                        </w:rPr>
                        <w:t xml:space="preserve"> </w:t>
                      </w:r>
                      <w:r w:rsidRPr="001939E6">
                        <w:rPr>
                          <w:b/>
                          <w:bCs/>
                          <w:lang w:val="ro-RO"/>
                        </w:rPr>
                        <w:t>données collectées sont dans le fichier BD_TC_</w:t>
                      </w:r>
                      <w:r w:rsidRPr="001939E6">
                        <w:rPr>
                          <w:b/>
                          <w:bCs/>
                          <w:lang w:val="ro-RO"/>
                        </w:rPr>
                        <w:t>FR</w:t>
                      </w:r>
                      <w:r w:rsidR="00DC43C4" w:rsidRPr="001939E6">
                        <w:rPr>
                          <w:b/>
                          <w:bCs/>
                          <w:lang w:val="ro-RO"/>
                        </w:rPr>
                        <w:t>.xlsx</w:t>
                      </w:r>
                      <w:r w:rsidRPr="001939E6">
                        <w:rPr>
                          <w:b/>
                          <w:bCs/>
                          <w:lang w:val="ro-RO"/>
                        </w:rPr>
                        <w:t>.</w:t>
                      </w:r>
                    </w:p>
                  </w:txbxContent>
                </v:textbox>
                <w10:wrap type="square" anchorx="margin"/>
              </v:shape>
            </w:pict>
          </mc:Fallback>
        </mc:AlternateContent>
      </w:r>
      <w:r w:rsidR="00597CEA" w:rsidRPr="00B969C7">
        <w:rPr>
          <w:lang w:val="ro-RO"/>
        </w:rPr>
        <w:t xml:space="preserve">Sur cette feuille de papier, immédiatement après l'exigence, écrivez les réponses de manière brève et précise. Temps de travail : </w:t>
      </w:r>
      <w:r w:rsidR="00597CEA" w:rsidRPr="00B969C7">
        <w:rPr>
          <w:b/>
          <w:bCs/>
          <w:lang w:val="ro-RO"/>
        </w:rPr>
        <w:t xml:space="preserve">30 minutes </w:t>
      </w:r>
      <w:r w:rsidR="00597CEA" w:rsidRPr="00B969C7">
        <w:rPr>
          <w:lang w:val="ro-RO"/>
        </w:rPr>
        <w:t xml:space="preserve">. Une fois la durée de l'examen pratique écoulée, laissez la feuille d'examen </w:t>
      </w:r>
      <w:r w:rsidR="00597CEA" w:rsidRPr="00B969C7">
        <w:rPr>
          <w:b/>
          <w:lang w:val="ro-RO"/>
        </w:rPr>
        <w:t>sous le clavier</w:t>
      </w:r>
      <w:r w:rsidR="00597CEA">
        <w:rPr>
          <w:b/>
          <w:lang w:val="ro-RO"/>
        </w:rPr>
        <w:t xml:space="preserve"> </w:t>
      </w:r>
      <w:r w:rsidR="00597CEA">
        <w:rPr>
          <w:bCs/>
          <w:lang w:val="ro-RO"/>
        </w:rPr>
        <w:t>de l’ordinateur ou</w:t>
      </w:r>
      <w:r w:rsidR="00597CEA" w:rsidRPr="00B969C7">
        <w:rPr>
          <w:lang w:val="ro-RO"/>
        </w:rPr>
        <w:t xml:space="preserve"> vous travailliez. La feuille sera utilisée pour l</w:t>
      </w:r>
      <w:r w:rsidR="00597CEA">
        <w:rPr>
          <w:lang w:val="ro-RO"/>
        </w:rPr>
        <w:t>a notation</w:t>
      </w:r>
      <w:r w:rsidR="00C92F36" w:rsidRPr="00DD1DE4">
        <w:rPr>
          <w:lang w:val="ro-RO"/>
        </w:rPr>
        <w:t>.</w:t>
      </w:r>
    </w:p>
    <w:p w14:paraId="3739F3D4" w14:textId="7C097F29" w:rsidR="00D704D7" w:rsidRPr="00DD1DE4" w:rsidRDefault="00D704D7" w:rsidP="00DD1DE4">
      <w:pPr>
        <w:pStyle w:val="ListParagraph"/>
        <w:numPr>
          <w:ilvl w:val="0"/>
          <w:numId w:val="1"/>
        </w:numPr>
        <w:spacing w:before="120"/>
        <w:ind w:left="284" w:hanging="284"/>
        <w:rPr>
          <w:lang w:val="ro-RO"/>
        </w:rPr>
      </w:pPr>
      <w:r w:rsidRPr="00DD1DE4">
        <w:rPr>
          <w:b/>
          <w:lang w:val="ro-RO"/>
        </w:rPr>
        <w:t xml:space="preserve">(0.5p) </w:t>
      </w:r>
      <w:r w:rsidR="003D0813" w:rsidRPr="00DD1DE4">
        <w:rPr>
          <w:lang w:val="ro-RO"/>
        </w:rPr>
        <w:t xml:space="preserve">Écrivez les objectifs de l'étude : </w:t>
      </w:r>
      <w:r w:rsidRPr="00DD1DE4">
        <w:rPr>
          <w:color w:val="D0CECE" w:themeColor="background2" w:themeShade="E6"/>
          <w:lang w:val="ro-RO"/>
        </w:rPr>
        <w:t>....................................... .. ...................................... .......... ................. ............</w:t>
      </w:r>
    </w:p>
    <w:p w14:paraId="68778DA5" w14:textId="31FB2B10" w:rsidR="00D704D7" w:rsidRPr="00DD1DE4" w:rsidRDefault="00D704D7" w:rsidP="00D704D7">
      <w:pPr>
        <w:pStyle w:val="ListParagraph"/>
        <w:numPr>
          <w:ilvl w:val="0"/>
          <w:numId w:val="1"/>
        </w:numPr>
        <w:ind w:left="284" w:hanging="284"/>
        <w:jc w:val="both"/>
        <w:rPr>
          <w:lang w:val="ro-RO"/>
        </w:rPr>
      </w:pPr>
      <w:r w:rsidRPr="00DD1DE4">
        <w:rPr>
          <w:b/>
          <w:lang w:val="ro-RO"/>
        </w:rPr>
        <w:t xml:space="preserve">(0,5p) </w:t>
      </w:r>
      <w:r w:rsidR="00CE3BFA" w:rsidRPr="00DD1DE4">
        <w:rPr>
          <w:lang w:val="ro-RO"/>
        </w:rPr>
        <w:t xml:space="preserve">Écrivez le type d'étude en fonction des résultats attendus : </w:t>
      </w:r>
      <w:r w:rsidRPr="00DD1DE4">
        <w:rPr>
          <w:color w:val="D0CECE" w:themeColor="background2" w:themeShade="E6"/>
          <w:lang w:val="ro-RO"/>
        </w:rPr>
        <w:t>............................................... ............... ............................</w:t>
      </w:r>
    </w:p>
    <w:p w14:paraId="652D6D49" w14:textId="34FA7B5F" w:rsidR="00D704D7" w:rsidRPr="00DD1DE4" w:rsidRDefault="000D1EC2" w:rsidP="00D704D7">
      <w:pPr>
        <w:pStyle w:val="ListParagraph"/>
        <w:numPr>
          <w:ilvl w:val="0"/>
          <w:numId w:val="1"/>
        </w:numPr>
        <w:ind w:left="284" w:hanging="284"/>
        <w:jc w:val="both"/>
        <w:rPr>
          <w:lang w:val="ro-RO"/>
        </w:rPr>
      </w:pPr>
      <w:r w:rsidRPr="00DD1DE4">
        <w:rPr>
          <w:b/>
          <w:lang w:val="ro-RO"/>
        </w:rPr>
        <w:t xml:space="preserve">(0.5p) </w:t>
      </w:r>
      <w:r w:rsidR="00D704D7" w:rsidRPr="00DD1DE4">
        <w:rPr>
          <w:lang w:val="ro-RO"/>
        </w:rPr>
        <w:t xml:space="preserve">Écrivez la méthode de collecte des données en fonction de la durée de collecte des données : </w:t>
      </w:r>
      <w:r w:rsidR="00D704D7" w:rsidRPr="00DD1DE4">
        <w:rPr>
          <w:color w:val="D0CECE" w:themeColor="background2" w:themeShade="E6"/>
          <w:lang w:val="ro-RO"/>
        </w:rPr>
        <w:t>................................. .................................................................. .. .................................................................. .... ..........</w:t>
      </w:r>
    </w:p>
    <w:p w14:paraId="1299C43A" w14:textId="6A719E1D" w:rsidR="00D704D7" w:rsidRPr="00DD1DE4" w:rsidRDefault="00D704D7" w:rsidP="00225873">
      <w:pPr>
        <w:pStyle w:val="ListParagraph"/>
        <w:numPr>
          <w:ilvl w:val="0"/>
          <w:numId w:val="1"/>
        </w:numPr>
        <w:ind w:left="284" w:hanging="284"/>
        <w:jc w:val="both"/>
        <w:rPr>
          <w:lang w:val="ro-RO"/>
        </w:rPr>
      </w:pPr>
      <w:r w:rsidRPr="00DD1DE4">
        <w:rPr>
          <w:b/>
          <w:lang w:val="ro-RO"/>
        </w:rPr>
        <w:t xml:space="preserve">(1,5p) </w:t>
      </w:r>
      <w:r w:rsidR="00225873" w:rsidRPr="00DD1DE4">
        <w:rPr>
          <w:lang w:val="ro-RO"/>
        </w:rPr>
        <w:t>Tester s'il existe une relation statistiquement significative entre le type de traitement associé à une compression mécanique du membre inférieur et la cicatrisation des ulcères variqueux.</w:t>
      </w:r>
    </w:p>
    <w:p w14:paraId="2132158B" w14:textId="72D9C223" w:rsidR="00225873" w:rsidRPr="00DD1DE4" w:rsidRDefault="00225873" w:rsidP="00225873">
      <w:pPr>
        <w:pStyle w:val="ListParagraph"/>
        <w:ind w:left="284"/>
        <w:jc w:val="both"/>
        <w:rPr>
          <w:lang w:val="ro-RO"/>
        </w:rPr>
      </w:pPr>
      <w:r w:rsidRPr="00DD1DE4">
        <w:rPr>
          <w:lang w:val="ro-RO"/>
        </w:rPr>
        <w:t>Complétez le tableau suivant avec les résultats obtenus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2103"/>
        <w:gridCol w:w="2078"/>
        <w:gridCol w:w="1202"/>
      </w:tblGrid>
      <w:tr w:rsidR="00225873" w:rsidRPr="00DD1DE4" w14:paraId="3EBE1C2C" w14:textId="77777777" w:rsidTr="003D6305">
        <w:trPr>
          <w:jc w:val="center"/>
        </w:trPr>
        <w:tc>
          <w:tcPr>
            <w:tcW w:w="0" w:type="auto"/>
            <w:shd w:val="clear" w:color="auto" w:fill="auto"/>
          </w:tcPr>
          <w:p w14:paraId="1E871BCB" w14:textId="77777777" w:rsidR="00225873" w:rsidRPr="00DD1DE4" w:rsidRDefault="00225873" w:rsidP="00225873">
            <w:pPr>
              <w:pStyle w:val="ListParagraph"/>
              <w:ind w:left="284"/>
              <w:rPr>
                <w:b/>
                <w:lang w:val="ro-RO"/>
              </w:rPr>
            </w:pPr>
            <w:r w:rsidRPr="00DD1DE4">
              <w:rPr>
                <w:b/>
                <w:lang w:val="ro-RO"/>
              </w:rPr>
              <w:t>Caractéristique</w:t>
            </w:r>
          </w:p>
        </w:tc>
        <w:tc>
          <w:tcPr>
            <w:tcW w:w="0" w:type="auto"/>
            <w:shd w:val="clear" w:color="auto" w:fill="auto"/>
          </w:tcPr>
          <w:p w14:paraId="4041FA96" w14:textId="77777777" w:rsidR="00225873" w:rsidRPr="00DD1DE4" w:rsidRDefault="00225873" w:rsidP="00225873">
            <w:pPr>
              <w:pStyle w:val="ListParagraph"/>
              <w:ind w:left="284"/>
              <w:rPr>
                <w:b/>
                <w:lang w:val="ro-RO"/>
              </w:rPr>
            </w:pPr>
            <w:r w:rsidRPr="00DD1DE4">
              <w:rPr>
                <w:b/>
                <w:lang w:val="ro-RO"/>
              </w:rPr>
              <w:t>Aspirine (n = 200)</w:t>
            </w:r>
          </w:p>
        </w:tc>
        <w:tc>
          <w:tcPr>
            <w:tcW w:w="2078" w:type="dxa"/>
            <w:shd w:val="clear" w:color="auto" w:fill="auto"/>
          </w:tcPr>
          <w:p w14:paraId="3E371D0A" w14:textId="77777777" w:rsidR="00225873" w:rsidRPr="00DD1DE4" w:rsidRDefault="00225873" w:rsidP="00225873">
            <w:pPr>
              <w:pStyle w:val="ListParagraph"/>
              <w:ind w:left="284"/>
              <w:rPr>
                <w:b/>
                <w:lang w:val="ro-RO"/>
              </w:rPr>
            </w:pPr>
            <w:r w:rsidRPr="00DD1DE4">
              <w:rPr>
                <w:b/>
                <w:lang w:val="ro-RO"/>
              </w:rPr>
              <w:t>Placebo (n=200)</w:t>
            </w:r>
          </w:p>
        </w:tc>
        <w:tc>
          <w:tcPr>
            <w:tcW w:w="1202" w:type="dxa"/>
            <w:shd w:val="clear" w:color="auto" w:fill="auto"/>
          </w:tcPr>
          <w:p w14:paraId="6361EC96" w14:textId="136052BD" w:rsidR="00225873" w:rsidRPr="00DD1DE4" w:rsidRDefault="00225873" w:rsidP="00225873">
            <w:pPr>
              <w:rPr>
                <w:b/>
                <w:lang w:val="ro-RO"/>
              </w:rPr>
            </w:pPr>
            <w:r w:rsidRPr="00DD1DE4">
              <w:rPr>
                <w:b/>
                <w:lang w:val="ro-RO"/>
              </w:rPr>
              <w:t>p</w:t>
            </w:r>
          </w:p>
        </w:tc>
      </w:tr>
      <w:tr w:rsidR="00225873" w:rsidRPr="00DD1DE4" w14:paraId="29419BAC" w14:textId="77777777" w:rsidTr="003D6305">
        <w:trPr>
          <w:trHeight w:val="278"/>
          <w:jc w:val="center"/>
        </w:trPr>
        <w:tc>
          <w:tcPr>
            <w:tcW w:w="0" w:type="auto"/>
            <w:shd w:val="clear" w:color="auto" w:fill="auto"/>
          </w:tcPr>
          <w:p w14:paraId="689F48F3" w14:textId="146039DA" w:rsidR="00225873" w:rsidRPr="00DD1DE4" w:rsidRDefault="00225873" w:rsidP="00225873">
            <w:pPr>
              <w:rPr>
                <w:lang w:val="ro-RO"/>
              </w:rPr>
            </w:pPr>
            <w:r w:rsidRPr="00DD1DE4">
              <w:rPr>
                <w:lang w:val="ro-RO"/>
              </w:rPr>
              <w:t>Guérison, n (%)</w:t>
            </w:r>
          </w:p>
        </w:tc>
        <w:tc>
          <w:tcPr>
            <w:tcW w:w="0" w:type="auto"/>
            <w:shd w:val="clear" w:color="auto" w:fill="auto"/>
          </w:tcPr>
          <w:p w14:paraId="41BE793B" w14:textId="77777777" w:rsidR="00225873" w:rsidRPr="00DD1DE4" w:rsidRDefault="00225873" w:rsidP="00071042">
            <w:pPr>
              <w:rPr>
                <w:lang w:val="ro-RO"/>
              </w:rPr>
            </w:pPr>
          </w:p>
        </w:tc>
        <w:tc>
          <w:tcPr>
            <w:tcW w:w="2078" w:type="dxa"/>
            <w:shd w:val="clear" w:color="auto" w:fill="auto"/>
          </w:tcPr>
          <w:p w14:paraId="433D95F0" w14:textId="77777777" w:rsidR="00225873" w:rsidRPr="00DD1DE4" w:rsidRDefault="00225873" w:rsidP="00071042">
            <w:pPr>
              <w:rPr>
                <w:lang w:val="ro-RO"/>
              </w:rPr>
            </w:pPr>
          </w:p>
        </w:tc>
        <w:tc>
          <w:tcPr>
            <w:tcW w:w="1202" w:type="dxa"/>
            <w:shd w:val="clear" w:color="auto" w:fill="auto"/>
          </w:tcPr>
          <w:p w14:paraId="2CADF94C" w14:textId="77777777" w:rsidR="00225873" w:rsidRPr="00DD1DE4" w:rsidRDefault="00225873" w:rsidP="00225873">
            <w:pPr>
              <w:pStyle w:val="ListParagraph"/>
              <w:ind w:left="284"/>
              <w:rPr>
                <w:lang w:val="ro-RO"/>
              </w:rPr>
            </w:pPr>
          </w:p>
        </w:tc>
      </w:tr>
    </w:tbl>
    <w:p w14:paraId="08DA6CFC" w14:textId="525C79B1" w:rsidR="00225873" w:rsidRPr="00181B97" w:rsidRDefault="00071042" w:rsidP="2BE70E69">
      <w:pPr>
        <w:pStyle w:val="ListParagraph"/>
        <w:ind w:left="1634"/>
        <w:rPr>
          <w:sz w:val="20"/>
          <w:szCs w:val="20"/>
          <w:lang w:val="fr-FR"/>
        </w:rPr>
      </w:pPr>
      <w:proofErr w:type="gramStart"/>
      <w:r w:rsidRPr="00181B97">
        <w:rPr>
          <w:sz w:val="20"/>
          <w:szCs w:val="20"/>
          <w:lang w:val="fr-FR"/>
        </w:rPr>
        <w:t>n</w:t>
      </w:r>
      <w:proofErr w:type="gramEnd"/>
      <w:r w:rsidRPr="00181B97">
        <w:rPr>
          <w:sz w:val="20"/>
          <w:szCs w:val="20"/>
          <w:lang w:val="fr-FR"/>
        </w:rPr>
        <w:t xml:space="preserve"> : nombre de sujets ; % : pourcentage de patients dans chaque groupe traité</w:t>
      </w:r>
    </w:p>
    <w:p w14:paraId="08E09156" w14:textId="40B5585D" w:rsidR="00225873" w:rsidRPr="00DD1DE4" w:rsidRDefault="00225873" w:rsidP="00225873">
      <w:pPr>
        <w:pStyle w:val="ListParagraph"/>
        <w:ind w:left="1634"/>
        <w:rPr>
          <w:sz w:val="20"/>
          <w:szCs w:val="20"/>
          <w:lang w:val="ro-RO"/>
        </w:rPr>
      </w:pPr>
      <w:r w:rsidRPr="00DD1DE4">
        <w:rPr>
          <w:sz w:val="20"/>
          <w:szCs w:val="20"/>
          <w:lang w:val="ro-RO"/>
        </w:rPr>
        <w:t>.</w:t>
      </w:r>
    </w:p>
    <w:p w14:paraId="3CF2D8B6" w14:textId="080BB231" w:rsidR="00DC6967" w:rsidRPr="00DD1DE4" w:rsidRDefault="00DC6967" w:rsidP="00D704D7">
      <w:pPr>
        <w:pStyle w:val="ListParagraph"/>
        <w:numPr>
          <w:ilvl w:val="0"/>
          <w:numId w:val="1"/>
        </w:numPr>
        <w:spacing w:line="240" w:lineRule="auto"/>
        <w:ind w:left="284" w:hanging="284"/>
        <w:jc w:val="both"/>
        <w:rPr>
          <w:lang w:val="ro-RO"/>
        </w:rPr>
      </w:pPr>
      <w:r w:rsidRPr="00DD1DE4">
        <w:rPr>
          <w:b/>
          <w:lang w:val="ro-RO"/>
        </w:rPr>
        <w:t xml:space="preserve">(1,5p) </w:t>
      </w:r>
      <w:r w:rsidR="00071042" w:rsidRPr="00DD1DE4">
        <w:rPr>
          <w:lang w:val="ro-RO"/>
        </w:rPr>
        <w:t>Calculer un indicateur approprié pour évaluer l'efficacité du traitement en question et interpréter statistiquement la valeur obtenue.</w:t>
      </w:r>
    </w:p>
    <w:p w14:paraId="4420017A" w14:textId="5296E4F3" w:rsidR="004E5F27" w:rsidRPr="00DD1DE4" w:rsidRDefault="00B701C0" w:rsidP="004E5F27">
      <w:pPr>
        <w:spacing w:line="240" w:lineRule="auto"/>
        <w:jc w:val="both"/>
        <w:rPr>
          <w:lang w:val="ro-RO"/>
        </w:rPr>
      </w:pPr>
      <w:r w:rsidRPr="00DD1DE4">
        <w:rPr>
          <w:color w:val="D0CECE" w:themeColor="background2" w:themeShade="E6"/>
          <w:lang w:val="ro-RO"/>
        </w:rPr>
        <w:t>.................................................................. .. .................................................................. .... ........................................</w:t>
      </w:r>
    </w:p>
    <w:p w14:paraId="6527D8A8" w14:textId="6AE5DF67" w:rsidR="00467E3A" w:rsidRPr="00DD1DE4" w:rsidRDefault="001374C8" w:rsidP="00206CF9">
      <w:pPr>
        <w:pStyle w:val="ListParagraph"/>
        <w:numPr>
          <w:ilvl w:val="0"/>
          <w:numId w:val="1"/>
        </w:numPr>
        <w:spacing w:line="240" w:lineRule="auto"/>
        <w:ind w:left="284" w:hanging="284"/>
        <w:jc w:val="both"/>
        <w:rPr>
          <w:lang w:val="ro-RO"/>
        </w:rPr>
      </w:pPr>
      <w:r w:rsidRPr="00DD1DE4">
        <w:rPr>
          <w:b/>
          <w:lang w:val="ro-RO"/>
        </w:rPr>
        <w:t>(1p)</w:t>
      </w:r>
      <w:r w:rsidR="00467E3A" w:rsidRPr="00DD1DE4">
        <w:rPr>
          <w:lang w:val="ro-RO"/>
        </w:rPr>
        <w:t xml:space="preserve"> </w:t>
      </w:r>
      <w:r w:rsidR="0031599D" w:rsidRPr="00DD1DE4">
        <w:rPr>
          <w:lang w:val="ro-RO"/>
        </w:rPr>
        <w:t>Précisez quels sont les critères essentiels à respecter pour assurer la validité de cette étude ?</w:t>
      </w:r>
    </w:p>
    <w:p w14:paraId="0FB78278" w14:textId="3560A21A" w:rsidR="00B93E4A" w:rsidRPr="00DD1DE4" w:rsidRDefault="00B701C0" w:rsidP="00206CF9">
      <w:pPr>
        <w:pStyle w:val="ListParagraph"/>
        <w:spacing w:line="240" w:lineRule="auto"/>
        <w:ind w:left="284"/>
        <w:jc w:val="both"/>
        <w:rPr>
          <w:sz w:val="44"/>
          <w:lang w:val="ro-RO"/>
        </w:rPr>
      </w:pPr>
      <w:r w:rsidRPr="00DD1DE4">
        <w:rPr>
          <w:color w:val="D0CECE" w:themeColor="background2" w:themeShade="E6"/>
          <w:lang w:val="ro-RO"/>
        </w:rPr>
        <w:t>.................................................................. .. .................................................................. .... ........................................</w:t>
      </w:r>
    </w:p>
    <w:p w14:paraId="56059B83" w14:textId="541ABFC2" w:rsidR="0041644E" w:rsidRPr="00DD1DE4" w:rsidRDefault="001374C8" w:rsidP="00B701C0">
      <w:pPr>
        <w:pStyle w:val="ListParagraph"/>
        <w:numPr>
          <w:ilvl w:val="0"/>
          <w:numId w:val="1"/>
        </w:numPr>
        <w:ind w:left="284" w:hanging="284"/>
        <w:rPr>
          <w:lang w:val="ro-RO"/>
        </w:rPr>
      </w:pPr>
      <w:r w:rsidRPr="00DD1DE4">
        <w:rPr>
          <w:b/>
          <w:lang w:val="ro-RO"/>
        </w:rPr>
        <w:t xml:space="preserve">(1,5p) Interpréter statistiquement et cliniquement l'intervalle de confiance à 95 % de l'indicateur calculé comme une différence dans cette étude </w:t>
      </w:r>
      <w:r w:rsidR="00B701C0" w:rsidRPr="00DD1DE4">
        <w:rPr>
          <w:lang w:val="ro-RO"/>
        </w:rPr>
        <w:t>: IC 95 % : [13, 27]</w:t>
      </w:r>
    </w:p>
    <w:p w14:paraId="4867B596" w14:textId="2F58D4E0" w:rsidR="00B701C0" w:rsidRPr="00DD1DE4" w:rsidRDefault="00B701C0" w:rsidP="00DD1DE4">
      <w:pPr>
        <w:pStyle w:val="ListParagraph"/>
        <w:ind w:left="284"/>
        <w:rPr>
          <w:lang w:val="ro-RO"/>
        </w:rPr>
      </w:pPr>
      <w:r w:rsidRPr="00DD1DE4">
        <w:rPr>
          <w:color w:val="D0CECE" w:themeColor="background2" w:themeShade="E6"/>
          <w:lang w:val="ro-RO"/>
        </w:rPr>
        <w:t>.................................................................. .. .................................................................. .... ........................................</w:t>
      </w:r>
    </w:p>
    <w:p w14:paraId="04AABFD9" w14:textId="77777777" w:rsidR="000D1EC2" w:rsidRPr="00DD1DE4" w:rsidRDefault="00D704D7" w:rsidP="000D1EC2">
      <w:pPr>
        <w:pStyle w:val="ListParagraph"/>
        <w:numPr>
          <w:ilvl w:val="0"/>
          <w:numId w:val="1"/>
        </w:numPr>
        <w:spacing w:line="240" w:lineRule="auto"/>
        <w:ind w:left="284" w:hanging="284"/>
        <w:jc w:val="both"/>
        <w:rPr>
          <w:lang w:val="ro-RO"/>
        </w:rPr>
      </w:pPr>
      <w:r w:rsidRPr="00DD1DE4">
        <w:rPr>
          <w:b/>
          <w:lang w:val="ro-RO"/>
        </w:rPr>
        <w:t xml:space="preserve">(1p) </w:t>
      </w:r>
      <w:r w:rsidR="009644C5" w:rsidRPr="00DD1DE4">
        <w:rPr>
          <w:lang w:val="ro-RO"/>
        </w:rPr>
        <w:t xml:space="preserve">Faites la référence à la Vancouver pour l'article avec le titre </w:t>
      </w:r>
      <w:r w:rsidR="00046D83" w:rsidRPr="00DD1DE4">
        <w:rPr>
          <w:lang w:val="ro-RO"/>
        </w:rPr>
        <w:t xml:space="preserve">Adjonctif aspirine pour la guérison des ulcères veineux , auteurs : Lavanya Varatharajan , Ankur Thapar , Alun H Davies ; publié dans </w:t>
      </w:r>
      <w:r w:rsidR="0041644E" w:rsidRPr="00DD1DE4">
        <w:rPr>
          <w:lang w:val="ro-RO"/>
        </w:rPr>
        <w:t>Phlebology , pages 336-337 ; date de publication 29 juillet 2014 ; tome 29 ; 6 étant le numéro. apparence de l'année en cours; DOI : 10.1177/0268355513496990.</w:t>
      </w:r>
    </w:p>
    <w:p w14:paraId="258E886E" w14:textId="6E1682A1" w:rsidR="000D1EC2" w:rsidRPr="00DD1DE4" w:rsidRDefault="00B701C0" w:rsidP="000D1EC2">
      <w:pPr>
        <w:pStyle w:val="ListParagraph"/>
        <w:rPr>
          <w:b/>
          <w:bCs/>
          <w:lang w:val="ro-RO"/>
        </w:rPr>
      </w:pPr>
      <w:r w:rsidRPr="00DD1DE4">
        <w:rPr>
          <w:color w:val="D0CECE" w:themeColor="background2" w:themeShade="E6"/>
          <w:lang w:val="ro-RO"/>
        </w:rPr>
        <w:t>.................................................................. .. .................................................................. .... ........................................</w:t>
      </w:r>
    </w:p>
    <w:p w14:paraId="3144896C" w14:textId="40392B4F" w:rsidR="009A2D4B" w:rsidRPr="00461C3D" w:rsidRDefault="001374C8" w:rsidP="0046515F">
      <w:pPr>
        <w:pStyle w:val="ListParagraph"/>
        <w:numPr>
          <w:ilvl w:val="0"/>
          <w:numId w:val="1"/>
        </w:numPr>
        <w:spacing w:line="240" w:lineRule="auto"/>
        <w:ind w:left="284" w:hanging="284"/>
        <w:jc w:val="right"/>
        <w:rPr>
          <w:lang w:val="ro-RO"/>
        </w:rPr>
      </w:pPr>
      <w:r w:rsidRPr="00461C3D">
        <w:rPr>
          <w:b/>
          <w:bCs/>
          <w:lang w:val="ro-RO"/>
        </w:rPr>
        <w:t xml:space="preserve">(1p) </w:t>
      </w:r>
      <w:r w:rsidR="00A97551" w:rsidRPr="00461C3D">
        <w:rPr>
          <w:lang w:val="ro-RO"/>
        </w:rPr>
        <w:t>À l'aide d'un logiciel approprié, réalisez un graphique montrant la relation entre le type de traitement et la réduction du diamètre de l'ulcération :</w:t>
      </w:r>
      <w:r w:rsidR="00461C3D" w:rsidRPr="00461C3D">
        <w:rPr>
          <w:lang w:val="ro-RO"/>
        </w:rPr>
        <w:t xml:space="preserve">                         </w:t>
      </w:r>
      <w:r w:rsidR="00D469E6" w:rsidRPr="00461C3D">
        <w:rPr>
          <w:b/>
          <w:bCs/>
          <w:lang w:val="ro-RO"/>
        </w:rPr>
        <w:t>Laissez le logiciel ouverte pour l’évaluation !</w:t>
      </w:r>
    </w:p>
    <w:sectPr w:rsidR="009A2D4B" w:rsidRPr="00461C3D"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F7014" w14:textId="77777777" w:rsidR="00537E99" w:rsidRDefault="00537E99" w:rsidP="00C92F36">
      <w:pPr>
        <w:spacing w:after="0" w:line="240" w:lineRule="auto"/>
      </w:pPr>
      <w:r>
        <w:separator/>
      </w:r>
    </w:p>
  </w:endnote>
  <w:endnote w:type="continuationSeparator" w:id="0">
    <w:p w14:paraId="40E1E6FE" w14:textId="77777777" w:rsidR="00537E99" w:rsidRDefault="00537E99" w:rsidP="00C9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42A0CFE6" w14:textId="77777777" w:rsidTr="6D9B86F0">
      <w:tc>
        <w:tcPr>
          <w:tcW w:w="3485" w:type="dxa"/>
        </w:tcPr>
        <w:p w14:paraId="0243B921" w14:textId="42A23304" w:rsidR="6D9B86F0" w:rsidRDefault="6D9B86F0" w:rsidP="6D9B86F0">
          <w:pPr>
            <w:pStyle w:val="Header"/>
            <w:ind w:left="-115"/>
          </w:pPr>
        </w:p>
      </w:tc>
      <w:tc>
        <w:tcPr>
          <w:tcW w:w="3485" w:type="dxa"/>
        </w:tcPr>
        <w:p w14:paraId="43E1CAE0" w14:textId="598B2EE9" w:rsidR="6D9B86F0" w:rsidRDefault="6D9B86F0" w:rsidP="6D9B86F0">
          <w:pPr>
            <w:pStyle w:val="Header"/>
            <w:jc w:val="center"/>
          </w:pPr>
        </w:p>
      </w:tc>
      <w:tc>
        <w:tcPr>
          <w:tcW w:w="3485" w:type="dxa"/>
        </w:tcPr>
        <w:p w14:paraId="74EA08B0" w14:textId="5FFDA5BC" w:rsidR="6D9B86F0" w:rsidRDefault="6D9B86F0" w:rsidP="6D9B86F0">
          <w:pPr>
            <w:pStyle w:val="Header"/>
            <w:ind w:right="-115"/>
            <w:jc w:val="right"/>
          </w:pPr>
        </w:p>
      </w:tc>
    </w:tr>
  </w:tbl>
  <w:p w14:paraId="4ACA768E" w14:textId="4B17B5A4" w:rsidR="6D9B86F0"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AC25A" w14:textId="77777777" w:rsidR="00537E99" w:rsidRDefault="00537E99" w:rsidP="00C92F36">
      <w:pPr>
        <w:spacing w:after="0" w:line="240" w:lineRule="auto"/>
      </w:pPr>
      <w:r>
        <w:separator/>
      </w:r>
    </w:p>
  </w:footnote>
  <w:footnote w:type="continuationSeparator" w:id="0">
    <w:p w14:paraId="1F9A2AA0" w14:textId="77777777" w:rsidR="00537E99" w:rsidRDefault="00537E99" w:rsidP="00C9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711C5120" w14:textId="77777777" w:rsidTr="6D9B86F0">
      <w:tc>
        <w:tcPr>
          <w:tcW w:w="3485" w:type="dxa"/>
        </w:tcPr>
        <w:p w14:paraId="63460575" w14:textId="67E175EB" w:rsidR="6D9B86F0" w:rsidRDefault="6D9B86F0" w:rsidP="6D9B86F0">
          <w:pPr>
            <w:pStyle w:val="Header"/>
            <w:ind w:left="-115"/>
          </w:pPr>
        </w:p>
      </w:tc>
      <w:tc>
        <w:tcPr>
          <w:tcW w:w="3485" w:type="dxa"/>
        </w:tcPr>
        <w:p w14:paraId="22384319" w14:textId="5A18F264" w:rsidR="6D9B86F0" w:rsidRDefault="6D9B86F0" w:rsidP="6D9B86F0">
          <w:pPr>
            <w:pStyle w:val="Header"/>
            <w:jc w:val="center"/>
          </w:pPr>
        </w:p>
      </w:tc>
      <w:tc>
        <w:tcPr>
          <w:tcW w:w="3485" w:type="dxa"/>
        </w:tcPr>
        <w:p w14:paraId="308CDE27" w14:textId="53DF7736" w:rsidR="6D9B86F0" w:rsidRDefault="6D9B86F0" w:rsidP="6D9B86F0">
          <w:pPr>
            <w:pStyle w:val="Header"/>
            <w:ind w:right="-115"/>
            <w:jc w:val="right"/>
          </w:pPr>
        </w:p>
      </w:tc>
    </w:tr>
  </w:tbl>
  <w:p w14:paraId="31D825EA" w14:textId="60C1978F" w:rsidR="6D9B86F0"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54D79" w14:textId="2EDE0623" w:rsidR="00C30715" w:rsidRPr="005F6839" w:rsidRDefault="006676EE" w:rsidP="00C30715">
    <w:pPr>
      <w:spacing w:after="240"/>
      <w:rPr>
        <w:rFonts w:cstheme="minorHAnsi"/>
        <w:b/>
        <w:sz w:val="20"/>
        <w:lang w:val="fr-BE"/>
      </w:rPr>
    </w:pPr>
    <w:r w:rsidRPr="005F6839">
      <w:rPr>
        <w:rFonts w:cstheme="minorHAnsi"/>
        <w:b/>
        <w:sz w:val="20"/>
        <w:lang w:val="fr-BE"/>
      </w:rPr>
      <w:t xml:space="preserve">Nom </w:t>
    </w:r>
    <w:r w:rsidRPr="00AD0891">
      <w:rPr>
        <w:rFonts w:cstheme="minorHAnsi"/>
        <w:b/>
        <w:sz w:val="20"/>
        <w:lang w:val="ro-RO"/>
      </w:rPr>
      <w:t xml:space="preserve">et </w:t>
    </w:r>
    <w:proofErr w:type="gramStart"/>
    <w:r w:rsidR="00C92F36" w:rsidRPr="005F6839">
      <w:rPr>
        <w:rFonts w:cstheme="minorHAnsi"/>
        <w:b/>
        <w:sz w:val="20"/>
        <w:lang w:val="fr-BE"/>
      </w:rPr>
      <w:t xml:space="preserve">prénom </w:t>
    </w:r>
    <w:r w:rsidRPr="005F6839">
      <w:rPr>
        <w:rFonts w:cstheme="minorHAnsi"/>
        <w:b/>
        <w:sz w:val="20"/>
        <w:lang w:val="fr-BE"/>
      </w:rPr>
      <w:t xml:space="preserve"> :</w:t>
    </w:r>
    <w:proofErr w:type="gramEnd"/>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004B1EC5">
      <w:rPr>
        <w:rFonts w:cstheme="minorHAnsi"/>
        <w:b/>
        <w:sz w:val="20"/>
        <w:lang w:val="fr-BE"/>
      </w:rPr>
      <w:tab/>
    </w:r>
    <w:r w:rsidRPr="005F6839">
      <w:rPr>
        <w:rFonts w:cstheme="minorHAnsi"/>
        <w:b/>
        <w:sz w:val="20"/>
        <w:lang w:val="fr-BE"/>
      </w:rPr>
      <w:t xml:space="preserve"> Année d'études : ……… ; Groupe: ……..</w:t>
    </w:r>
  </w:p>
  <w:p w14:paraId="0B01854F" w14:textId="03F86DF5" w:rsidR="00C92F36" w:rsidRPr="00AD0891" w:rsidRDefault="00C30715" w:rsidP="00C30715">
    <w:pPr>
      <w:spacing w:after="0"/>
      <w:rPr>
        <w:rFonts w:cstheme="minorHAnsi"/>
        <w:b/>
        <w:sz w:val="20"/>
      </w:rPr>
    </w:pPr>
    <w:r w:rsidRPr="00AD0891">
      <w:rPr>
        <w:rFonts w:cstheme="minorHAnsi"/>
        <w:b/>
        <w:sz w:val="20"/>
      </w:rPr>
      <w:t xml:space="preserve">……….…….…………………………… </w:t>
    </w:r>
    <w:r w:rsidR="004B1EC5">
      <w:rPr>
        <w:rFonts w:cstheme="minorHAnsi"/>
        <w:b/>
        <w:sz w:val="20"/>
      </w:rPr>
      <w:tab/>
    </w:r>
    <w:r w:rsidR="004B1EC5">
      <w:rPr>
        <w:rFonts w:cstheme="minorHAnsi"/>
        <w:b/>
        <w:sz w:val="20"/>
      </w:rPr>
      <w:tab/>
    </w:r>
    <w:r w:rsidR="004B1EC5">
      <w:rPr>
        <w:rFonts w:cstheme="minorHAnsi"/>
        <w:b/>
        <w:sz w:val="20"/>
      </w:rPr>
      <w:tab/>
    </w:r>
    <w:r w:rsidR="004B1EC5">
      <w:rPr>
        <w:rFonts w:cstheme="minorHAnsi"/>
        <w:b/>
        <w:sz w:val="20"/>
      </w:rPr>
      <w:tab/>
    </w:r>
    <w:r w:rsidR="004B1EC5">
      <w:rPr>
        <w:rFonts w:cstheme="minorHAnsi"/>
        <w:b/>
        <w:sz w:val="20"/>
      </w:rPr>
      <w:tab/>
    </w:r>
    <w:r w:rsidR="004B1EC5">
      <w:rPr>
        <w:rFonts w:cstheme="minorHAnsi"/>
        <w:b/>
        <w:sz w:val="20"/>
      </w:rPr>
      <w:tab/>
    </w:r>
    <w:r w:rsidR="004B1EC5">
      <w:rPr>
        <w:rFonts w:cstheme="minorHAnsi"/>
        <w:b/>
        <w:sz w:val="20"/>
      </w:rPr>
      <w:tab/>
      <w:t xml:space="preserve"> Ordinateur</w:t>
    </w:r>
    <w:r w:rsidR="006676EE" w:rsidRPr="00AD0891">
      <w:rPr>
        <w:rFonts w:cstheme="minorHAnsi"/>
        <w:b/>
        <w:sz w:val="20"/>
      </w:rPr>
      <w:t xml:space="preserve"> : ……… ; </w:t>
    </w:r>
    <w:r w:rsidR="00A109E9">
      <w:rPr>
        <w:rFonts w:cstheme="minorHAnsi"/>
        <w:b/>
        <w:sz w:val="20"/>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16cid:durableId="1338265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7B4"/>
    <w:rsid w:val="0001593E"/>
    <w:rsid w:val="00020BC7"/>
    <w:rsid w:val="000309F6"/>
    <w:rsid w:val="00046D83"/>
    <w:rsid w:val="00066EBB"/>
    <w:rsid w:val="00071042"/>
    <w:rsid w:val="000A4455"/>
    <w:rsid w:val="000D1EC2"/>
    <w:rsid w:val="00102886"/>
    <w:rsid w:val="001327C7"/>
    <w:rsid w:val="00135314"/>
    <w:rsid w:val="001374C8"/>
    <w:rsid w:val="0016075D"/>
    <w:rsid w:val="001779F0"/>
    <w:rsid w:val="00181B97"/>
    <w:rsid w:val="001939E6"/>
    <w:rsid w:val="001C4A98"/>
    <w:rsid w:val="00206CF9"/>
    <w:rsid w:val="00221032"/>
    <w:rsid w:val="00225873"/>
    <w:rsid w:val="00237B34"/>
    <w:rsid w:val="00246329"/>
    <w:rsid w:val="00246692"/>
    <w:rsid w:val="0028219D"/>
    <w:rsid w:val="002944D5"/>
    <w:rsid w:val="00294FEB"/>
    <w:rsid w:val="002A0E78"/>
    <w:rsid w:val="002A7D69"/>
    <w:rsid w:val="002D4D6F"/>
    <w:rsid w:val="002D677A"/>
    <w:rsid w:val="002E0280"/>
    <w:rsid w:val="002E6041"/>
    <w:rsid w:val="0030089F"/>
    <w:rsid w:val="00304C57"/>
    <w:rsid w:val="0031599D"/>
    <w:rsid w:val="003225BD"/>
    <w:rsid w:val="0032434C"/>
    <w:rsid w:val="00326AF3"/>
    <w:rsid w:val="00390AAE"/>
    <w:rsid w:val="00395969"/>
    <w:rsid w:val="003A52AB"/>
    <w:rsid w:val="003C5E23"/>
    <w:rsid w:val="003D0813"/>
    <w:rsid w:val="003D6305"/>
    <w:rsid w:val="003E5A2D"/>
    <w:rsid w:val="0041644E"/>
    <w:rsid w:val="00427AD0"/>
    <w:rsid w:val="00437A8B"/>
    <w:rsid w:val="00461C3D"/>
    <w:rsid w:val="00467E3A"/>
    <w:rsid w:val="004B1EC5"/>
    <w:rsid w:val="004B68F0"/>
    <w:rsid w:val="004E5F27"/>
    <w:rsid w:val="004F4169"/>
    <w:rsid w:val="00513D67"/>
    <w:rsid w:val="00537E99"/>
    <w:rsid w:val="0059236B"/>
    <w:rsid w:val="00597CEA"/>
    <w:rsid w:val="005B7CFE"/>
    <w:rsid w:val="005C1554"/>
    <w:rsid w:val="005D402A"/>
    <w:rsid w:val="005E6686"/>
    <w:rsid w:val="005F1979"/>
    <w:rsid w:val="005F6839"/>
    <w:rsid w:val="00602707"/>
    <w:rsid w:val="00631CC8"/>
    <w:rsid w:val="00650EAA"/>
    <w:rsid w:val="006653D1"/>
    <w:rsid w:val="006676EE"/>
    <w:rsid w:val="00684FFF"/>
    <w:rsid w:val="00696764"/>
    <w:rsid w:val="006A3374"/>
    <w:rsid w:val="006A4D14"/>
    <w:rsid w:val="006E28B9"/>
    <w:rsid w:val="00714927"/>
    <w:rsid w:val="00723683"/>
    <w:rsid w:val="007B4E45"/>
    <w:rsid w:val="00803B18"/>
    <w:rsid w:val="0080407B"/>
    <w:rsid w:val="008334F8"/>
    <w:rsid w:val="00840E12"/>
    <w:rsid w:val="00862123"/>
    <w:rsid w:val="00871707"/>
    <w:rsid w:val="008720FF"/>
    <w:rsid w:val="00877F39"/>
    <w:rsid w:val="008B27B4"/>
    <w:rsid w:val="00907C37"/>
    <w:rsid w:val="0091154E"/>
    <w:rsid w:val="009309AE"/>
    <w:rsid w:val="0095228A"/>
    <w:rsid w:val="00954DD6"/>
    <w:rsid w:val="009644C5"/>
    <w:rsid w:val="009869A0"/>
    <w:rsid w:val="00996A6A"/>
    <w:rsid w:val="009A2D4B"/>
    <w:rsid w:val="009B1045"/>
    <w:rsid w:val="009B6124"/>
    <w:rsid w:val="009D74B6"/>
    <w:rsid w:val="009F6519"/>
    <w:rsid w:val="00A109E9"/>
    <w:rsid w:val="00A46541"/>
    <w:rsid w:val="00A47202"/>
    <w:rsid w:val="00A90178"/>
    <w:rsid w:val="00A9689E"/>
    <w:rsid w:val="00A97551"/>
    <w:rsid w:val="00AA241E"/>
    <w:rsid w:val="00AD0891"/>
    <w:rsid w:val="00B34F9D"/>
    <w:rsid w:val="00B45A56"/>
    <w:rsid w:val="00B47953"/>
    <w:rsid w:val="00B549CA"/>
    <w:rsid w:val="00B701C0"/>
    <w:rsid w:val="00B82B5B"/>
    <w:rsid w:val="00B93E4A"/>
    <w:rsid w:val="00B96C98"/>
    <w:rsid w:val="00BD181A"/>
    <w:rsid w:val="00C17616"/>
    <w:rsid w:val="00C30715"/>
    <w:rsid w:val="00C36F53"/>
    <w:rsid w:val="00C377AC"/>
    <w:rsid w:val="00C46BDA"/>
    <w:rsid w:val="00C92F36"/>
    <w:rsid w:val="00CA285A"/>
    <w:rsid w:val="00CA3891"/>
    <w:rsid w:val="00CC41F6"/>
    <w:rsid w:val="00CE3BFA"/>
    <w:rsid w:val="00CF3238"/>
    <w:rsid w:val="00D44B46"/>
    <w:rsid w:val="00D469E6"/>
    <w:rsid w:val="00D62645"/>
    <w:rsid w:val="00D704D7"/>
    <w:rsid w:val="00D77DE4"/>
    <w:rsid w:val="00D87627"/>
    <w:rsid w:val="00DA6907"/>
    <w:rsid w:val="00DC43C4"/>
    <w:rsid w:val="00DC6826"/>
    <w:rsid w:val="00DC6967"/>
    <w:rsid w:val="00DD1DE4"/>
    <w:rsid w:val="00E269CE"/>
    <w:rsid w:val="00E32178"/>
    <w:rsid w:val="00E54728"/>
    <w:rsid w:val="00E70CF8"/>
    <w:rsid w:val="00E82DFA"/>
    <w:rsid w:val="00EA316A"/>
    <w:rsid w:val="00EB3E9E"/>
    <w:rsid w:val="00ED1A4A"/>
    <w:rsid w:val="00ED22A2"/>
    <w:rsid w:val="00F00398"/>
    <w:rsid w:val="00F35523"/>
    <w:rsid w:val="00F665FA"/>
    <w:rsid w:val="00FA2D8B"/>
    <w:rsid w:val="00FB6390"/>
    <w:rsid w:val="2BE70E69"/>
    <w:rsid w:val="3DD5BB22"/>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E7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9115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2547">
      <w:bodyDiv w:val="1"/>
      <w:marLeft w:val="0"/>
      <w:marRight w:val="0"/>
      <w:marTop w:val="0"/>
      <w:marBottom w:val="0"/>
      <w:divBdr>
        <w:top w:val="none" w:sz="0" w:space="0" w:color="auto"/>
        <w:left w:val="none" w:sz="0" w:space="0" w:color="auto"/>
        <w:bottom w:val="none" w:sz="0" w:space="0" w:color="auto"/>
        <w:right w:val="none" w:sz="0" w:space="0" w:color="auto"/>
      </w:divBdr>
    </w:div>
    <w:div w:id="230430901">
      <w:bodyDiv w:val="1"/>
      <w:marLeft w:val="0"/>
      <w:marRight w:val="0"/>
      <w:marTop w:val="0"/>
      <w:marBottom w:val="0"/>
      <w:divBdr>
        <w:top w:val="none" w:sz="0" w:space="0" w:color="auto"/>
        <w:left w:val="none" w:sz="0" w:space="0" w:color="auto"/>
        <w:bottom w:val="none" w:sz="0" w:space="0" w:color="auto"/>
        <w:right w:val="none" w:sz="0" w:space="0" w:color="auto"/>
      </w:divBdr>
    </w:div>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150752516">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95E8A0-1E47-483F-BEE9-A690A2EDB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A852CF-5721-4CA9-816A-091A953A049E}">
  <ds:schemaRefs>
    <ds:schemaRef ds:uri="http://schemas.openxmlformats.org/officeDocument/2006/bibliography"/>
  </ds:schemaRefs>
</ds:datastoreItem>
</file>

<file path=customXml/itemProps3.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4.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467</Words>
  <Characters>2666</Characters>
  <Application>Microsoft Office Word</Application>
  <DocSecurity>0</DocSecurity>
  <Lines>22</Lines>
  <Paragraphs>6</Paragraphs>
  <ScaleCrop>false</ScaleCrop>
  <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LEUCUTA DANIEL CORNELIU</cp:lastModifiedBy>
  <cp:revision>15</cp:revision>
  <dcterms:created xsi:type="dcterms:W3CDTF">2024-05-26T09:38:00Z</dcterms:created>
  <dcterms:modified xsi:type="dcterms:W3CDTF">2024-05-26T14:25:00Z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